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Seaport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 STEVEN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3,516,718.00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3,516,718.00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3,516,718.00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Seaport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Seaport Blvd., Floor 12, Boston, MA 02210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2.</w:t>
            </w:r>
          </w:p>
        </w:tc>
        <w:tc>
          <w:tcPr>
            <w:tcW w:w="892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on behalf of Steven M. Paul (the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101 Seaport Blvd., Floor 12, Boston, MA 02210.</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3.</w:t>
            </w:r>
          </w:p>
        </w:tc>
        <w:tc>
          <w:tcPr>
            <w:tcW w:w="892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(f)</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(g)</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(h)</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(j)</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(k)</w:t>
            </w:r>
          </w:p>
        </w:tc>
        <w:tc>
          <w:tcPr>
            <w:tcW w:w="892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ownership information below represents beneficial ownership of Voting Common Stock, par value $0.0001 per share ("Common Stock") of the Issuer as of June 30, 2026, based upon 53,530,550 shares of Common Stock outstanding as of June 30, 2026, as provided by the Issuer. The Reporting Person is deemed to be the beneficial owner of 3,516,718 shares of Common Stock, consisting of (i) 863,031 shares of Common Stock held of record by the Reporting Person and (ii) 2,653,687 shares of Common Stock subject to stock options exercisable within 60 days of June 30, 2026 by the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3,516,718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3,516,718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6.</w:t>
            </w:r>
          </w:p>
        </w:tc>
        <w:tc>
          <w:tcPr>
            <w:tcW w:w="892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7.</w:t>
            </w:r>
          </w:p>
        </w:tc>
        <w:tc>
          <w:tcPr>
            <w:tcW w:w="892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8.</w:t>
            </w:r>
          </w:p>
        </w:tc>
        <w:tc>
          <w:tcPr>
            <w:tcW w:w="892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9.</w:t>
            </w:r>
          </w:p>
        </w:tc>
        <w:tc>
          <w:tcPr>
            <w:tcW w:w="892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PAUL STEVEN M</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Steven M. Paul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Steven M. Paul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3952</Characters>
  <CharactersWithSpaces>4713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